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E3" w:rsidRDefault="00291FE3" w:rsidP="00291FE3">
      <w:pPr>
        <w:pStyle w:val="a7"/>
        <w:ind w:firstLine="480"/>
        <w:jc w:val="center"/>
      </w:pPr>
      <w:r>
        <w:rPr>
          <w:rStyle w:val="a8"/>
        </w:rPr>
        <w:t>全国会计硕士专业学位研究生入学考试复试阶段专业课指导性大纲（2016）</w:t>
      </w:r>
      <w:r>
        <w:t xml:space="preserve"> </w:t>
      </w:r>
      <w:bookmarkStart w:id="0" w:name="_GoBack"/>
      <w:bookmarkEnd w:id="0"/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ind w:firstLine="480"/>
        <w:jc w:val="both"/>
      </w:pPr>
      <w:r>
        <w:rPr>
          <w:sz w:val="21"/>
          <w:szCs w:val="21"/>
        </w:rPr>
        <w:t>为进一步规范会计硕士专业学位研究生录取工作，保证录取学生具备一定的会计专业素质，特制定本指导性大纲，供各招生单位参考。本大纲注重对考生专业基础知识、专业基本要求的考核，一些相对有难度的内容应在学生入学后学习与掌握。本大纲仅供各招生单位在复试阶段专业课考试时参考，各招生单位可根据自身的战略定位、培养目标、培养方案等对大纲的内容有所选择与侧重（应具备合理依据）。</w:t>
      </w:r>
      <w:r>
        <w:t xml:space="preserve"> </w:t>
      </w:r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ind w:firstLine="480"/>
        <w:jc w:val="center"/>
      </w:pPr>
      <w:r>
        <w:rPr>
          <w:rStyle w:val="a8"/>
        </w:rPr>
        <w:t>第一部分   财务会计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第一章  总论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财务会计报告的目标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会计基本假设与会计基础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会计信息质量要求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会计要素及其确认与计量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财务会计报告的组成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第二章  金融资产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金融资产的分类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以摊余成本计量的金融资产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以公允价值计量且其变动计入其他综合收益的金融资产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以公允价值计量且其变动计入当期损益的金融资产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第三章  存货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存货的确认和初始计量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发出存货成本的计量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期末存货的计量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第四章  长期股权投资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lastRenderedPageBreak/>
        <w:t>  第一节  长期股权投资的确认和初始计量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长期股权投资的后续计量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第五章  固定资产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固定资产的确认和初始计量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固定资产的后续计量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固定资产的处置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第六章  无形资产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无形资产的确认和初始计量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内部研究与开发支出的确认和计量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无形资产的后续计量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无形资产的处置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第七章  负债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流动负债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非流动负债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第八章  所有者权益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实收资本（股本）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资本公积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其他综合收益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留存收益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第九章  收入、费用和利润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收入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费用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直接计入当期利润的利得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直接计入当期利润的损失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利润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第十章  财务报告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财务报告概述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资产负债表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利润表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现金流量表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所有者权益变动表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第六节  附注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第十一章  或有事项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或有事项概述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或有事项的确认和计量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或有事项的列报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第十二章  资产负债表日后事项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资产负债表日后事项概述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调整事项的会计处理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非调整事项的会计处理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第十三章  会计政策、会计估计变更和差错更正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会计政策及其变更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会计估计及其变更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前期差错及其更正</w:t>
      </w:r>
      <w:r>
        <w:t xml:space="preserve"> </w:t>
      </w:r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 </w:t>
      </w:r>
      <w:r>
        <w:t xml:space="preserve"> </w:t>
      </w:r>
    </w:p>
    <w:p w:rsidR="00291FE3" w:rsidRDefault="00291FE3" w:rsidP="00291FE3">
      <w:pPr>
        <w:pStyle w:val="a7"/>
        <w:ind w:firstLine="480"/>
        <w:jc w:val="center"/>
      </w:pPr>
      <w:r>
        <w:rPr>
          <w:rStyle w:val="a8"/>
        </w:rPr>
        <w:t>第二部分  成本与管理会计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第一章  总论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管理会计与财务会计的区别与联系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成本的概念和分类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第二章  产品成本核算方法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产品成本计算概述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成本的归集与分配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产品成本计算的品种法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产品成本计算的分批法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产品成本计算的分步法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第六节  作业成本法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第三章  成本分析与成本管理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成本性态分析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变动成本法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成本管理方法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第四章  经营决策分析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经营决策分析的基本方法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本量利分析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经营决策中的成本概念运用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经营决策中的生产组织与外包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经营决策中的产能利用与存货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第五章  全面预算管理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全面预算概述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全面预算的类型与编制方法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营业预算的编制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财务预算的编制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预算实施与管理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第六节  预算结果的考评与反馈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第六章  责任会计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责任会计概述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责任中心的类型与基本原则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责任会计的职能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责任会计体系与部门绩效考核</w:t>
      </w:r>
      <w:r>
        <w:t xml:space="preserve"> </w:t>
      </w:r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 </w:t>
      </w:r>
      <w:r>
        <w:t xml:space="preserve"> </w:t>
      </w:r>
    </w:p>
    <w:p w:rsidR="00291FE3" w:rsidRDefault="00291FE3" w:rsidP="00291FE3">
      <w:pPr>
        <w:pStyle w:val="a7"/>
        <w:ind w:firstLine="480"/>
        <w:jc w:val="center"/>
      </w:pPr>
      <w:r>
        <w:rPr>
          <w:rStyle w:val="a8"/>
        </w:rPr>
        <w:t>第三部分  财务管理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第一章  总论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财务管理的概念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财务管理的目标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财务管理的环境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第二章  财务估值的基础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货币时间价值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风险和收益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证券估值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第三章  财务分析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偿债能力分析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营运能力分析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获利能力分析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发展能力分析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第五节  综合财务分析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第四章  长期筹资决策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资本成本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资本结构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普通股筹资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第四节  长期负债筹资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第五章  投资决策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投资的概念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投资的现金流量分析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投资决策评价指标及其计算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第六章  营运资金管理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短期资产管理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短期筹资管理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第七章  股利分配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第一节  利润分配概述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第二节  股利支付的程序和方式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  第三节  股利理论与股利分配政策</w:t>
      </w:r>
      <w:r>
        <w:t xml:space="preserve"> </w:t>
      </w:r>
    </w:p>
    <w:p w:rsidR="00291FE3" w:rsidRDefault="00291FE3" w:rsidP="00291FE3">
      <w:pPr>
        <w:pStyle w:val="a7"/>
        <w:ind w:firstLine="480"/>
      </w:pPr>
      <w:r>
        <w:rPr>
          <w:sz w:val="21"/>
          <w:szCs w:val="21"/>
        </w:rPr>
        <w:t> </w:t>
      </w:r>
      <w:r>
        <w:t xml:space="preserve"> </w:t>
      </w:r>
    </w:p>
    <w:p w:rsidR="00291FE3" w:rsidRDefault="00291FE3" w:rsidP="00291FE3">
      <w:pPr>
        <w:pStyle w:val="a7"/>
        <w:ind w:firstLine="480"/>
      </w:pPr>
    </w:p>
    <w:p w:rsidR="00291FE3" w:rsidRDefault="00291FE3" w:rsidP="00291FE3">
      <w:pPr>
        <w:pStyle w:val="a7"/>
        <w:jc w:val="center"/>
      </w:pPr>
      <w:r>
        <w:rPr>
          <w:rStyle w:val="a8"/>
        </w:rPr>
        <w:t>第四部分  审  计</w:t>
      </w:r>
      <w:r>
        <w:t xml:space="preserve"> </w:t>
      </w:r>
    </w:p>
    <w:p w:rsidR="00291FE3" w:rsidRDefault="00291FE3" w:rsidP="00291FE3">
      <w:pPr>
        <w:pStyle w:val="a7"/>
      </w:pPr>
    </w:p>
    <w:p w:rsidR="00291FE3" w:rsidRDefault="00291FE3" w:rsidP="00291FE3">
      <w:pPr>
        <w:pStyle w:val="a7"/>
      </w:pPr>
      <w:r>
        <w:rPr>
          <w:sz w:val="21"/>
          <w:szCs w:val="21"/>
        </w:rPr>
        <w:t>  第一章  总论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第一节  审计的定义和特征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第二节  审计的职能和作用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第三节  审计的分类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第四节  审计准则、职业道德和法律责任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第二章  财务报表审计的核心概念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第一节  审计目标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第二节  重要性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第三节  审计风险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第四节  审计证据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第五节  审计程序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第三章  财务报表审计的思路和步骤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第一节  风险导向审计的基本思路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第二节  风险评估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第三节  控制测试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第四节  实质性程序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第四章  主要业务循环的审计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第一节  销售与收款循环的审计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第二节  采购与付款循环的审计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第三节  生产与职工薪酬循环的审计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第四节  筹资与投资循环的审计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第五节  货币资金与特殊项目的审计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第五章  审计报告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第一节  审计意见的形成和类型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第二节  标准审计报告的结构和内容</w:t>
      </w:r>
      <w:r>
        <w:t xml:space="preserve"> </w:t>
      </w:r>
    </w:p>
    <w:p w:rsidR="00291FE3" w:rsidRDefault="00291FE3" w:rsidP="00291FE3">
      <w:pPr>
        <w:pStyle w:val="a7"/>
      </w:pPr>
      <w:r>
        <w:rPr>
          <w:sz w:val="21"/>
          <w:szCs w:val="21"/>
        </w:rPr>
        <w:t>     第三节  非标准审计报告的结构和内容</w:t>
      </w:r>
      <w:r>
        <w:t xml:space="preserve"> </w:t>
      </w:r>
    </w:p>
    <w:p w:rsidR="00291FE3" w:rsidRDefault="00291FE3" w:rsidP="00291FE3">
      <w:pPr>
        <w:pStyle w:val="a7"/>
      </w:pPr>
    </w:p>
    <w:p w:rsidR="00032AEB" w:rsidRPr="00291FE3" w:rsidRDefault="00032AEB"/>
    <w:sectPr w:rsidR="00032AEB" w:rsidRPr="0029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E3" w:rsidRDefault="00291FE3" w:rsidP="00291FE3">
      <w:r>
        <w:separator/>
      </w:r>
    </w:p>
  </w:endnote>
  <w:endnote w:type="continuationSeparator" w:id="0">
    <w:p w:rsidR="00291FE3" w:rsidRDefault="00291FE3" w:rsidP="0029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E3" w:rsidRDefault="00291FE3" w:rsidP="00291FE3">
      <w:r>
        <w:separator/>
      </w:r>
    </w:p>
  </w:footnote>
  <w:footnote w:type="continuationSeparator" w:id="0">
    <w:p w:rsidR="00291FE3" w:rsidRDefault="00291FE3" w:rsidP="0029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8"/>
    <w:rsid w:val="00032AEB"/>
    <w:rsid w:val="00143257"/>
    <w:rsid w:val="00291FE3"/>
    <w:rsid w:val="002B4328"/>
    <w:rsid w:val="00594908"/>
    <w:rsid w:val="007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D577C4-D6E6-47B7-999C-9D72B88B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FE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91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wzw</dc:creator>
  <cp:keywords/>
  <dc:description/>
  <cp:lastModifiedBy>wzw</cp:lastModifiedBy>
  <cp:revision>3</cp:revision>
  <dcterms:created xsi:type="dcterms:W3CDTF">2023-03-27T04:45:00Z</dcterms:created>
  <dcterms:modified xsi:type="dcterms:W3CDTF">2023-03-27T04:45:00Z</dcterms:modified>
</cp:coreProperties>
</file>